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6085" w14:textId="766D72FE" w:rsidR="00D24510" w:rsidRDefault="006168C5" w:rsidP="002A6B39">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附件</w:t>
      </w:r>
      <w:r w:rsidR="006A0CB8">
        <w:rPr>
          <w:rFonts w:ascii="Times New Roman" w:eastAsia="黑体" w:hAnsi="Times New Roman" w:cs="Times New Roman"/>
          <w:bCs/>
          <w:color w:val="000000"/>
          <w:sz w:val="32"/>
          <w:szCs w:val="32"/>
        </w:rPr>
        <w:t>4</w:t>
      </w:r>
    </w:p>
    <w:p w14:paraId="00E21319" w14:textId="77777777" w:rsidR="002A6B39" w:rsidRDefault="002A6B39" w:rsidP="002A6B39">
      <w:pPr>
        <w:wordWrap w:val="0"/>
        <w:spacing w:beforeLines="50" w:before="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第七届全国高校网络教育优秀作品推选展示活动</w:t>
      </w:r>
    </w:p>
    <w:p w14:paraId="7C034F70" w14:textId="77777777" w:rsidR="002A6B39" w:rsidRDefault="002A6B39" w:rsidP="002A6B39">
      <w:pPr>
        <w:wordWrap w:val="0"/>
        <w:spacing w:afterLines="50" w:after="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作品创作选题指南</w:t>
      </w:r>
    </w:p>
    <w:p w14:paraId="260B8615"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2323A5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2991F3FA"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F497FAE" w14:textId="77777777" w:rsidR="002A6B39" w:rsidRDefault="002A6B39" w:rsidP="002A6B39">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的重要指示，围绕实施科教兴国战略、人才强国战略、创新驱动发展战略，引导广大青年学生砥砺成才、担当使命。</w:t>
      </w:r>
    </w:p>
    <w:p w14:paraId="21B42974" w14:textId="3F2A8FF3"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sidR="000E11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7A7088E"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7DFFF903"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000E897" w14:textId="77777777" w:rsidR="002A6B39" w:rsidRDefault="002A6B39" w:rsidP="002A6B3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14:paraId="1DE7D67A"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w:t>
      </w:r>
      <w:proofErr w:type="gramStart"/>
      <w:r>
        <w:rPr>
          <w:rFonts w:ascii="Times New Roman" w:eastAsia="仿宋_GB2312" w:hAnsi="Times New Roman" w:cs="Times New Roman"/>
          <w:sz w:val="32"/>
          <w:szCs w:val="22"/>
        </w:rPr>
        <w:t>践行</w:t>
      </w:r>
      <w:proofErr w:type="gramEnd"/>
      <w:r>
        <w:rPr>
          <w:rFonts w:ascii="Times New Roman" w:eastAsia="仿宋_GB2312" w:hAnsi="Times New Roman" w:cs="Times New Roman"/>
          <w:sz w:val="32"/>
          <w:szCs w:val="22"/>
        </w:rPr>
        <w:t>社会主义核心价值观。</w:t>
      </w:r>
    </w:p>
    <w:p w14:paraId="621BD631" w14:textId="77777777" w:rsidR="002A6B39" w:rsidRDefault="002A6B39" w:rsidP="002A6B39">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0F507C4" w14:textId="77777777" w:rsidR="002A6B39" w:rsidRDefault="002A6B39" w:rsidP="002A6B39">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3337CE9C"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7EFDF96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7056EB1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w:t>
      </w:r>
      <w:proofErr w:type="gramStart"/>
      <w:r>
        <w:rPr>
          <w:rFonts w:ascii="Times New Roman" w:eastAsia="仿宋_GB2312" w:hAnsi="Times New Roman" w:cs="Times New Roman"/>
          <w:color w:val="000000"/>
          <w:kern w:val="0"/>
          <w:sz w:val="32"/>
          <w:szCs w:val="32"/>
        </w:rPr>
        <w:t>大先生</w:t>
      </w:r>
      <w:proofErr w:type="gramEnd"/>
      <w:r>
        <w:rPr>
          <w:rFonts w:ascii="Times New Roman" w:eastAsia="仿宋_GB2312" w:hAnsi="Times New Roman" w:cs="Times New Roman"/>
          <w:color w:val="000000"/>
          <w:kern w:val="0"/>
          <w:sz w:val="32"/>
          <w:szCs w:val="32"/>
        </w:rPr>
        <w:t>的思考与实践。</w:t>
      </w:r>
    </w:p>
    <w:p w14:paraId="5185D48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w:t>
      </w:r>
      <w:proofErr w:type="gramStart"/>
      <w:r>
        <w:rPr>
          <w:rFonts w:ascii="Times New Roman" w:eastAsia="仿宋_GB2312" w:hAnsi="Times New Roman" w:cs="Times New Roman"/>
          <w:color w:val="000000"/>
          <w:kern w:val="0"/>
          <w:sz w:val="32"/>
          <w:szCs w:val="32"/>
        </w:rPr>
        <w:t>网络思政教育</w:t>
      </w:r>
      <w:proofErr w:type="gramEnd"/>
      <w:r>
        <w:rPr>
          <w:rFonts w:ascii="Times New Roman" w:eastAsia="仿宋_GB2312" w:hAnsi="Times New Roman" w:cs="Times New Roman"/>
          <w:color w:val="000000"/>
          <w:kern w:val="0"/>
          <w:sz w:val="32"/>
          <w:szCs w:val="32"/>
        </w:rPr>
        <w:t>，提升网络舆论引导能力，运用互联网技术手段开展思政工作的对策分析。</w:t>
      </w:r>
    </w:p>
    <w:p w14:paraId="163827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035114A7"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5891FD65"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73B2E468"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30F15D06"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w:t>
      </w:r>
      <w:r>
        <w:rPr>
          <w:rFonts w:ascii="Times New Roman" w:eastAsia="仿宋_GB2312" w:hAnsi="Times New Roman" w:cs="Times New Roman"/>
          <w:color w:val="000000"/>
          <w:kern w:val="0"/>
          <w:sz w:val="32"/>
          <w:szCs w:val="32"/>
        </w:rPr>
        <w:lastRenderedPageBreak/>
        <w:t>感。</w:t>
      </w:r>
    </w:p>
    <w:p w14:paraId="368A70BE"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78140063"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325FCE3A" w14:textId="77777777" w:rsidR="002A6B39" w:rsidRDefault="002A6B39" w:rsidP="002A6B39">
      <w:pPr>
        <w:pStyle w:val="a3"/>
        <w:wordWrap w:val="0"/>
        <w:spacing w:line="600" w:lineRule="exact"/>
        <w:ind w:firstLine="602"/>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14:paraId="64706BFE" w14:textId="77777777" w:rsidR="00942962" w:rsidRPr="002A6B39" w:rsidRDefault="00942962"/>
    <w:sectPr w:rsidR="00942962" w:rsidRPr="002A6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4086" w14:textId="77777777" w:rsidR="00B536B1" w:rsidRDefault="00B536B1" w:rsidP="006A0CB8">
      <w:r>
        <w:separator/>
      </w:r>
    </w:p>
  </w:endnote>
  <w:endnote w:type="continuationSeparator" w:id="0">
    <w:p w14:paraId="759A20FA" w14:textId="77777777" w:rsidR="00B536B1" w:rsidRDefault="00B536B1" w:rsidP="006A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B23E" w14:textId="77777777" w:rsidR="00B536B1" w:rsidRDefault="00B536B1" w:rsidP="006A0CB8">
      <w:r>
        <w:separator/>
      </w:r>
    </w:p>
  </w:footnote>
  <w:footnote w:type="continuationSeparator" w:id="0">
    <w:p w14:paraId="6C3A9FCA" w14:textId="77777777" w:rsidR="00B536B1" w:rsidRDefault="00B536B1" w:rsidP="006A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39"/>
    <w:rsid w:val="000E110D"/>
    <w:rsid w:val="002A6B39"/>
    <w:rsid w:val="006168C5"/>
    <w:rsid w:val="006A0CB8"/>
    <w:rsid w:val="00942962"/>
    <w:rsid w:val="00B536B1"/>
    <w:rsid w:val="00D24510"/>
    <w:rsid w:val="00F6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8E77"/>
  <w15:chartTrackingRefBased/>
  <w15:docId w15:val="{28984C3E-D140-4E2D-BD75-24249D2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B39"/>
    <w:pPr>
      <w:ind w:firstLineChars="200" w:firstLine="420"/>
    </w:pPr>
  </w:style>
  <w:style w:type="paragraph" w:styleId="a4">
    <w:name w:val="header"/>
    <w:basedOn w:val="a"/>
    <w:link w:val="a5"/>
    <w:uiPriority w:val="99"/>
    <w:unhideWhenUsed/>
    <w:rsid w:val="006A0CB8"/>
    <w:pPr>
      <w:tabs>
        <w:tab w:val="center" w:pos="4153"/>
        <w:tab w:val="right" w:pos="8306"/>
      </w:tabs>
      <w:snapToGrid w:val="0"/>
      <w:jc w:val="center"/>
    </w:pPr>
    <w:rPr>
      <w:sz w:val="18"/>
      <w:szCs w:val="18"/>
    </w:rPr>
  </w:style>
  <w:style w:type="character" w:customStyle="1" w:styleId="a5">
    <w:name w:val="页眉 字符"/>
    <w:basedOn w:val="a0"/>
    <w:link w:val="a4"/>
    <w:uiPriority w:val="99"/>
    <w:rsid w:val="006A0CB8"/>
    <w:rPr>
      <w:sz w:val="18"/>
      <w:szCs w:val="18"/>
    </w:rPr>
  </w:style>
  <w:style w:type="paragraph" w:styleId="a6">
    <w:name w:val="footer"/>
    <w:basedOn w:val="a"/>
    <w:link w:val="a7"/>
    <w:uiPriority w:val="99"/>
    <w:unhideWhenUsed/>
    <w:rsid w:val="006A0CB8"/>
    <w:pPr>
      <w:tabs>
        <w:tab w:val="center" w:pos="4153"/>
        <w:tab w:val="right" w:pos="8306"/>
      </w:tabs>
      <w:snapToGrid w:val="0"/>
      <w:jc w:val="left"/>
    </w:pPr>
    <w:rPr>
      <w:sz w:val="18"/>
      <w:szCs w:val="18"/>
    </w:rPr>
  </w:style>
  <w:style w:type="character" w:customStyle="1" w:styleId="a7">
    <w:name w:val="页脚 字符"/>
    <w:basedOn w:val="a0"/>
    <w:link w:val="a6"/>
    <w:uiPriority w:val="99"/>
    <w:rsid w:val="006A0C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德政 高</cp:lastModifiedBy>
  <cp:revision>5</cp:revision>
  <dcterms:created xsi:type="dcterms:W3CDTF">2023-09-11T09:31:00Z</dcterms:created>
  <dcterms:modified xsi:type="dcterms:W3CDTF">2023-10-18T03:06:00Z</dcterms:modified>
</cp:coreProperties>
</file>